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Foreign Worker Compliance Pack</w:t>
      </w:r>
    </w:p>
    <w:p>
      <w:pPr>
        <w:pStyle w:val="BlockText"/>
      </w:pPr>
      <w:r>
        <w:rPr>
          <w:i/>
          <w:iCs/>
        </w:rPr>
        <w:t xml:space="preserve">Template for reference only. Legal advice is recommended before signing.</w:t>
      </w:r>
    </w:p>
    <w:p>
      <w:pPr>
        <w:pStyle w:val="FirstParagraph"/>
      </w:pPr>
      <w:r>
        <w:rPr>
          <w:b/>
          <w:bCs/>
        </w:rPr>
        <w:t xml:space="preserve">FOREIGN WORKER COMPLIANCE PACK</w:t>
      </w:r>
    </w:p>
    <w:p>
      <w:pPr>
        <w:pStyle w:val="BodyText"/>
      </w:pPr>
      <w:r>
        <w:t xml:space="preserve">For F&amp;B (Services sector) employers hiring foreign workers in Peninsular Malaysia. Framework based on: Immigration Act 1959/63, Employment Act 1955 Part XIIB, Workers’ Minimum Standards of Housing and Amenities Act 1990 (Act 446, amended by Act A1604 of 2019), Employees Provident Fund Act 1991, Passports Act 1966, Employment (Restriction) Act 1968, and 2026 KDN / Imigresen / FWCMS / FOMEMA directives.</w:t>
      </w:r>
    </w:p>
    <w:p>
      <w:pPr>
        <w:pStyle w:val="BodyText"/>
      </w:pPr>
      <w:r>
        <w:t xml:space="preserve">Establishment: ______________________________________________________________</w:t>
      </w:r>
    </w:p>
    <w:p>
      <w:pPr>
        <w:pStyle w:val="BodyText"/>
      </w:pPr>
      <w:r>
        <w:t xml:space="preserve">SSM Registration No.: ______________________ | Business Licence No.: ______________________</w:t>
      </w:r>
    </w:p>
    <w:p>
      <w:pPr>
        <w:pStyle w:val="BodyText"/>
      </w:pPr>
      <w:r>
        <w:t xml:space="preserve">HR Officer: ______________________</w:t>
      </w:r>
    </w:p>
    <w:p>
      <w:pPr>
        <w:pStyle w:val="BodyText"/>
      </w:pPr>
      <w:r>
        <w:t xml:space="preserve">FWCMS Employer Account: ______________________</w:t>
      </w:r>
    </w:p>
    <w:p>
      <w:r>
        <w:pict>
          <v:rect style="width:0;height:1.5pt" o:hralign="center" o:hrstd="t" o:hr="t"/>
        </w:pict>
      </w:r>
    </w:p>
    <w:p>
      <w:pPr>
        <w:pStyle w:val="FirstParagraph"/>
      </w:pPr>
      <w:r>
        <w:rPr>
          <w:b/>
          <w:bCs/>
        </w:rPr>
        <w:t xml:space="preserve">PART I — Pre-Recruitment (VDR Application via FWCMS)</w:t>
      </w:r>
    </w:p>
    <w:tbl>
      <w:tblPr>
        <w:tblStyle w:val="Table"/>
        <w:tblW w:type="pct" w:w="5000"/>
        <w:tblLayout w:type="fixed"/>
        <w:tblLook w:firstRow="1" w:lastRow="0" w:firstColumn="0" w:lastColumn="0" w:noHBand="0" w:noVBand="0" w:val="0020"/>
      </w:tblPr>
      <w:tblGrid>
        <w:gridCol w:w="416"/>
        <w:gridCol w:w="4897"/>
        <w:gridCol w:w="1771"/>
        <w:gridCol w:w="833"/>
      </w:tblGrid>
      <w:tr>
        <w:trPr>
          <w:tblHeader w:val="on"/>
        </w:trPr>
        <w:tc>
          <w:tcPr/>
          <w:p>
            <w:pPr>
              <w:pStyle w:val="Compact"/>
              <w:jc w:val="center"/>
            </w:pPr>
            <w:r>
              <w:t xml:space="preserve">#</w:t>
            </w:r>
          </w:p>
        </w:tc>
        <w:tc>
          <w:tcPr/>
          <w:p>
            <w:pPr>
              <w:pStyle w:val="Compact"/>
              <w:jc w:val="left"/>
            </w:pPr>
            <w:r>
              <w:t xml:space="preserve">Document / Action</w:t>
            </w:r>
          </w:p>
        </w:tc>
        <w:tc>
          <w:tcPr/>
          <w:p>
            <w:pPr>
              <w:pStyle w:val="Compact"/>
              <w:jc w:val="left"/>
            </w:pPr>
            <w:r>
              <w:t xml:space="preserve">Responsible</w:t>
            </w:r>
          </w:p>
        </w:tc>
        <w:tc>
          <w:tcPr/>
          <w:p>
            <w:pPr>
              <w:pStyle w:val="Compact"/>
              <w:jc w:val="center"/>
            </w:pPr>
            <w:r>
              <w:t xml:space="preserve">Status</w:t>
            </w:r>
          </w:p>
        </w:tc>
      </w:tr>
      <w:tr>
        <w:tc>
          <w:tcPr/>
          <w:p>
            <w:pPr>
              <w:pStyle w:val="Compact"/>
              <w:jc w:val="center"/>
            </w:pPr>
            <w:r>
              <w:t xml:space="preserve">1</w:t>
            </w:r>
          </w:p>
        </w:tc>
        <w:tc>
          <w:tcPr/>
          <w:p>
            <w:pPr>
              <w:pStyle w:val="Compact"/>
              <w:jc w:val="left"/>
            </w:pPr>
            <w:r>
              <w:t xml:space="preserve">Register company on FWCMS portal (fwcms.com.my)</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2</w:t>
            </w:r>
          </w:p>
        </w:tc>
        <w:tc>
          <w:tcPr/>
          <w:p>
            <w:pPr>
              <w:pStyle w:val="Compact"/>
              <w:jc w:val="left"/>
            </w:pPr>
            <w:r>
              <w:t xml:space="preserve">e-SSM company profile (latest) uploaded to FWCMS</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3</w:t>
            </w:r>
          </w:p>
        </w:tc>
        <w:tc>
          <w:tcPr/>
          <w:p>
            <w:pPr>
              <w:pStyle w:val="Compact"/>
              <w:jc w:val="left"/>
            </w:pPr>
            <w:r>
              <w:t xml:space="preserve">Form 9 / Form 13 / Form 24 / Form 49 (as applicable for Sdn Bhd)</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4</w:t>
            </w:r>
          </w:p>
        </w:tc>
        <w:tc>
          <w:tcPr/>
          <w:p>
            <w:pPr>
              <w:pStyle w:val="Compact"/>
              <w:jc w:val="left"/>
            </w:pPr>
            <w:r>
              <w:t xml:space="preserve">Business licence from local council (MBPJ / MBPP / DBKL)</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5</w:t>
            </w:r>
          </w:p>
        </w:tc>
        <w:tc>
          <w:tcPr/>
          <w:p>
            <w:pPr>
              <w:pStyle w:val="Compact"/>
              <w:jc w:val="left"/>
            </w:pPr>
            <w:r>
              <w:t xml:space="preserve">Latest Borang J (income tax return) or audited accounts</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6</w:t>
            </w:r>
          </w:p>
        </w:tc>
        <w:tc>
          <w:tcPr/>
          <w:p>
            <w:pPr>
              <w:pStyle w:val="Compact"/>
              <w:jc w:val="left"/>
            </w:pPr>
            <w:r>
              <w:t xml:space="preserve">Application to KDN (Ministry of Home Affairs) for foreign worker quota</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7</w:t>
            </w:r>
          </w:p>
        </w:tc>
        <w:tc>
          <w:tcPr/>
          <w:p>
            <w:pPr>
              <w:pStyle w:val="Compact"/>
              <w:jc w:val="left"/>
            </w:pPr>
            <w:r>
              <w:t xml:space="preserve">Quota approval letter (Surat Kelulusan Kuota) received</w:t>
            </w:r>
          </w:p>
        </w:tc>
        <w:tc>
          <w:tcPr/>
          <w:p>
            <w:pPr>
              <w:pStyle w:val="Compact"/>
              <w:jc w:val="left"/>
            </w:pPr>
            <w:r>
              <w:t xml:space="preserve">KDN</w:t>
            </w:r>
          </w:p>
        </w:tc>
        <w:tc>
          <w:tcPr/>
          <w:p>
            <w:pPr>
              <w:pStyle w:val="Compact"/>
              <w:jc w:val="center"/>
            </w:pPr>
            <w:r>
              <w:t xml:space="preserve">[ ]</w:t>
            </w:r>
          </w:p>
        </w:tc>
      </w:tr>
      <w:tr>
        <w:tc>
          <w:tcPr/>
          <w:p>
            <w:pPr>
              <w:pStyle w:val="Compact"/>
              <w:jc w:val="center"/>
            </w:pPr>
            <w:r>
              <w:t xml:space="preserve">8</w:t>
            </w:r>
          </w:p>
        </w:tc>
        <w:tc>
          <w:tcPr/>
          <w:p>
            <w:pPr>
              <w:pStyle w:val="Compact"/>
              <w:jc w:val="left"/>
            </w:pPr>
            <w:r>
              <w:t xml:space="preserve">Job Description (JD) for each position</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9</w:t>
            </w:r>
          </w:p>
        </w:tc>
        <w:tc>
          <w:tcPr/>
          <w:p>
            <w:pPr>
              <w:pStyle w:val="Compact"/>
              <w:jc w:val="left"/>
            </w:pPr>
            <w:r>
              <w:t xml:space="preserve">Advertisement of job vacancy on MYFutureJobs (minimum 7 days — local priority hiring requirement)</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10</w:t>
            </w:r>
          </w:p>
        </w:tc>
        <w:tc>
          <w:tcPr/>
          <w:p>
            <w:pPr>
              <w:pStyle w:val="Compact"/>
              <w:jc w:val="left"/>
            </w:pPr>
            <w:r>
              <w:t xml:space="preserve">VDR (Visa Dengan Rujukan) application submitted via FWCMS</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11</w:t>
            </w:r>
          </w:p>
        </w:tc>
        <w:tc>
          <w:tcPr/>
          <w:p>
            <w:pPr>
              <w:pStyle w:val="Compact"/>
              <w:jc w:val="left"/>
            </w:pPr>
            <w:r>
              <w:t xml:space="preserve">Levy payment (Services sector F&amp;B: RM1,850–1,950 per worker per year)</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12</w:t>
            </w:r>
          </w:p>
        </w:tc>
        <w:tc>
          <w:tcPr/>
          <w:p>
            <w:pPr>
              <w:pStyle w:val="Compact"/>
              <w:jc w:val="left"/>
            </w:pPr>
            <w:r>
              <w:t xml:space="preserve">VDR approval from Immigration Department of Malaysia</w:t>
            </w:r>
          </w:p>
        </w:tc>
        <w:tc>
          <w:tcPr/>
          <w:p>
            <w:pPr>
              <w:pStyle w:val="Compact"/>
              <w:jc w:val="left"/>
            </w:pPr>
            <w:r>
              <w:t xml:space="preserve">Imigresen</w:t>
            </w:r>
          </w:p>
        </w:tc>
        <w:tc>
          <w:tcPr/>
          <w:p>
            <w:pPr>
              <w:pStyle w:val="Compact"/>
              <w:jc w:val="center"/>
            </w:pPr>
            <w:r>
              <w:t xml:space="preserve">[ ]</w:t>
            </w:r>
          </w:p>
        </w:tc>
      </w:tr>
      <w:tr>
        <w:tc>
          <w:tcPr/>
          <w:p>
            <w:pPr>
              <w:pStyle w:val="Compact"/>
              <w:jc w:val="center"/>
            </w:pPr>
            <w:r>
              <w:t xml:space="preserve">13</w:t>
            </w:r>
          </w:p>
        </w:tc>
        <w:tc>
          <w:tcPr/>
          <w:p>
            <w:pPr>
              <w:pStyle w:val="Compact"/>
              <w:jc w:val="left"/>
            </w:pPr>
            <w:r>
              <w:t xml:space="preserve">Worker obtains Entry Visa at Malaysian Embassy / High Commission in source country</w:t>
            </w:r>
          </w:p>
        </w:tc>
        <w:tc>
          <w:tcPr/>
          <w:p>
            <w:pPr>
              <w:pStyle w:val="Compact"/>
              <w:jc w:val="left"/>
            </w:pPr>
            <w:r>
              <w:t xml:space="preserve">Worker</w:t>
            </w:r>
          </w:p>
        </w:tc>
        <w:tc>
          <w:tcPr/>
          <w:p>
            <w:pPr>
              <w:pStyle w:val="Compact"/>
              <w:jc w:val="center"/>
            </w:pPr>
            <w:r>
              <w:t xml:space="preserve">[ ]</w:t>
            </w:r>
          </w:p>
        </w:tc>
      </w:tr>
    </w:tbl>
    <w:p>
      <w:pPr>
        <w:pStyle w:val="BodyText"/>
      </w:pPr>
      <w:r>
        <w:rPr>
          <w:b/>
          <w:bCs/>
        </w:rPr>
        <w:t xml:space="preserve">PART II — Arrival and Onboarding</w:t>
      </w:r>
    </w:p>
    <w:tbl>
      <w:tblPr>
        <w:tblStyle w:val="Table"/>
        <w:tblW w:type="pct" w:w="5000"/>
        <w:tblLayout w:type="fixed"/>
        <w:tblLook w:firstRow="1" w:lastRow="0" w:firstColumn="0" w:lastColumn="0" w:noHBand="0" w:noVBand="0" w:val="0020"/>
      </w:tblPr>
      <w:tblGrid>
        <w:gridCol w:w="416"/>
        <w:gridCol w:w="4897"/>
        <w:gridCol w:w="1771"/>
        <w:gridCol w:w="833"/>
      </w:tblGrid>
      <w:tr>
        <w:trPr>
          <w:tblHeader w:val="on"/>
        </w:trPr>
        <w:tc>
          <w:tcPr/>
          <w:p>
            <w:pPr>
              <w:pStyle w:val="Compact"/>
              <w:jc w:val="center"/>
            </w:pPr>
            <w:r>
              <w:t xml:space="preserve">#</w:t>
            </w:r>
          </w:p>
        </w:tc>
        <w:tc>
          <w:tcPr/>
          <w:p>
            <w:pPr>
              <w:pStyle w:val="Compact"/>
              <w:jc w:val="left"/>
            </w:pPr>
            <w:r>
              <w:t xml:space="preserve">Document / Action</w:t>
            </w:r>
          </w:p>
        </w:tc>
        <w:tc>
          <w:tcPr/>
          <w:p>
            <w:pPr>
              <w:pStyle w:val="Compact"/>
              <w:jc w:val="left"/>
            </w:pPr>
            <w:r>
              <w:t xml:space="preserve">Timeline</w:t>
            </w:r>
          </w:p>
        </w:tc>
        <w:tc>
          <w:tcPr/>
          <w:p>
            <w:pPr>
              <w:pStyle w:val="Compact"/>
              <w:jc w:val="center"/>
            </w:pPr>
            <w:r>
              <w:t xml:space="preserve">Status</w:t>
            </w:r>
          </w:p>
        </w:tc>
      </w:tr>
      <w:tr>
        <w:tc>
          <w:tcPr/>
          <w:p>
            <w:pPr>
              <w:pStyle w:val="Compact"/>
              <w:jc w:val="center"/>
            </w:pPr>
            <w:r>
              <w:t xml:space="preserve">14</w:t>
            </w:r>
          </w:p>
        </w:tc>
        <w:tc>
          <w:tcPr/>
          <w:p>
            <w:pPr>
              <w:pStyle w:val="Compact"/>
              <w:jc w:val="left"/>
            </w:pPr>
            <w:r>
              <w:t xml:space="preserve">Pick up worker at designated entry point (KLIA / KLIA2 / JB / Penang) with VDR + Entry Visa</w:t>
            </w:r>
          </w:p>
        </w:tc>
        <w:tc>
          <w:tcPr/>
          <w:p>
            <w:pPr>
              <w:pStyle w:val="Compact"/>
              <w:jc w:val="left"/>
            </w:pPr>
            <w:r>
              <w:t xml:space="preserve">Day 1</w:t>
            </w:r>
          </w:p>
        </w:tc>
        <w:tc>
          <w:tcPr/>
          <w:p>
            <w:pPr>
              <w:pStyle w:val="Compact"/>
              <w:jc w:val="center"/>
            </w:pPr>
            <w:r>
              <w:t xml:space="preserve">[ ]</w:t>
            </w:r>
          </w:p>
        </w:tc>
      </w:tr>
      <w:tr>
        <w:tc>
          <w:tcPr/>
          <w:p>
            <w:pPr>
              <w:pStyle w:val="Compact"/>
              <w:jc w:val="center"/>
            </w:pPr>
            <w:r>
              <w:t xml:space="preserve">15</w:t>
            </w:r>
          </w:p>
        </w:tc>
        <w:tc>
          <w:tcPr/>
          <w:p>
            <w:pPr>
              <w:pStyle w:val="Compact"/>
              <w:jc w:val="left"/>
            </w:pPr>
            <w:r>
              <w:t xml:space="preserve">Issue employment contract (English + worker’s mother tongue version, 4 original copies)</w:t>
            </w:r>
          </w:p>
        </w:tc>
        <w:tc>
          <w:tcPr/>
          <w:p>
            <w:pPr>
              <w:pStyle w:val="Compact"/>
              <w:jc w:val="left"/>
            </w:pPr>
            <w:r>
              <w:t xml:space="preserve">Day 1</w:t>
            </w:r>
          </w:p>
        </w:tc>
        <w:tc>
          <w:tcPr/>
          <w:p>
            <w:pPr>
              <w:pStyle w:val="Compact"/>
              <w:jc w:val="center"/>
            </w:pPr>
            <w:r>
              <w:t xml:space="preserve">[ ]</w:t>
            </w:r>
          </w:p>
        </w:tc>
      </w:tr>
      <w:tr>
        <w:tc>
          <w:tcPr/>
          <w:p>
            <w:pPr>
              <w:pStyle w:val="Compact"/>
              <w:jc w:val="center"/>
            </w:pPr>
            <w:r>
              <w:t xml:space="preserve">16</w:t>
            </w:r>
          </w:p>
        </w:tc>
        <w:tc>
          <w:tcPr/>
          <w:p>
            <w:pPr>
              <w:pStyle w:val="Compact"/>
              <w:jc w:val="left"/>
            </w:pPr>
            <w:r>
              <w:rPr>
                <w:b/>
                <w:bCs/>
              </w:rPr>
              <w:t xml:space="preserve">FOMEMA medical examination</w:t>
            </w:r>
            <w:r>
              <w:t xml:space="preserve"> </w:t>
            </w:r>
            <w:r>
              <w:t xml:space="preserve">at registered health centre</w:t>
            </w:r>
          </w:p>
        </w:tc>
        <w:tc>
          <w:tcPr/>
          <w:p>
            <w:pPr>
              <w:pStyle w:val="Compact"/>
              <w:jc w:val="left"/>
            </w:pPr>
            <w:r>
              <w:t xml:space="preserve">Within 30 days of arrival</w:t>
            </w:r>
          </w:p>
        </w:tc>
        <w:tc>
          <w:tcPr/>
          <w:p>
            <w:pPr>
              <w:pStyle w:val="Compact"/>
              <w:jc w:val="center"/>
            </w:pPr>
            <w:r>
              <w:t xml:space="preserve">[ ]</w:t>
            </w:r>
          </w:p>
        </w:tc>
      </w:tr>
      <w:tr>
        <w:tc>
          <w:tcPr/>
          <w:p>
            <w:pPr>
              <w:pStyle w:val="Compact"/>
              <w:jc w:val="center"/>
            </w:pPr>
            <w:r>
              <w:t xml:space="preserve">17</w:t>
            </w:r>
          </w:p>
        </w:tc>
        <w:tc>
          <w:tcPr/>
          <w:p>
            <w:pPr>
              <w:pStyle w:val="Compact"/>
              <w:jc w:val="left"/>
            </w:pPr>
            <w:r>
              <w:t xml:space="preserve">FOMEMA report released to Immigration Department</w:t>
            </w:r>
          </w:p>
        </w:tc>
        <w:tc>
          <w:tcPr/>
          <w:p>
            <w:pPr>
              <w:pStyle w:val="Compact"/>
              <w:jc w:val="left"/>
            </w:pPr>
            <w:r>
              <w:t xml:space="preserve">Within 7 working days of exam</w:t>
            </w:r>
          </w:p>
        </w:tc>
        <w:tc>
          <w:tcPr/>
          <w:p>
            <w:pPr>
              <w:pStyle w:val="Compact"/>
              <w:jc w:val="center"/>
            </w:pPr>
            <w:r>
              <w:t xml:space="preserve">[ ]</w:t>
            </w:r>
          </w:p>
        </w:tc>
      </w:tr>
      <w:tr>
        <w:tc>
          <w:tcPr/>
          <w:p>
            <w:pPr>
              <w:pStyle w:val="Compact"/>
              <w:jc w:val="center"/>
            </w:pPr>
            <w:r>
              <w:t xml:space="preserve">18</w:t>
            </w:r>
          </w:p>
        </w:tc>
        <w:tc>
          <w:tcPr/>
          <w:p>
            <w:pPr>
              <w:pStyle w:val="Compact"/>
              <w:jc w:val="left"/>
            </w:pPr>
            <w:r>
              <w:t xml:space="preserve">VPTE (Visit Pass Temporary Employment) / PLKS issued after</w:t>
            </w:r>
            <w:r>
              <w:t xml:space="preserve"> </w:t>
            </w:r>
            <w:r>
              <w:t xml:space="preserve">“Certified Fit”</w:t>
            </w:r>
            <w:r>
              <w:t xml:space="preserve"> </w:t>
            </w:r>
            <w:r>
              <w:t xml:space="preserve">result</w:t>
            </w:r>
          </w:p>
        </w:tc>
        <w:tc>
          <w:tcPr/>
          <w:p>
            <w:pPr>
              <w:pStyle w:val="Compact"/>
              <w:jc w:val="left"/>
            </w:pPr>
            <w:r>
              <w:t xml:space="preserve">After FOMEMA pass</w:t>
            </w:r>
          </w:p>
        </w:tc>
        <w:tc>
          <w:tcPr/>
          <w:p>
            <w:pPr>
              <w:pStyle w:val="Compact"/>
              <w:jc w:val="center"/>
            </w:pPr>
            <w:r>
              <w:t xml:space="preserve">[ ]</w:t>
            </w:r>
          </w:p>
        </w:tc>
      </w:tr>
      <w:tr>
        <w:tc>
          <w:tcPr/>
          <w:p>
            <w:pPr>
              <w:pStyle w:val="Compact"/>
              <w:jc w:val="center"/>
            </w:pPr>
            <w:r>
              <w:t xml:space="preserve">19</w:t>
            </w:r>
          </w:p>
        </w:tc>
        <w:tc>
          <w:tcPr/>
          <w:p>
            <w:pPr>
              <w:pStyle w:val="Compact"/>
              <w:jc w:val="left"/>
            </w:pPr>
            <w:r>
              <w:rPr>
                <w:b/>
                <w:bCs/>
              </w:rPr>
              <w:t xml:space="preserve">Foreign Workers’ Compensation Scheme (FWCS)</w:t>
            </w:r>
            <w:r>
              <w:t xml:space="preserve"> </w:t>
            </w:r>
            <w:r>
              <w:t xml:space="preserve">insurance activated (Workmen’s Compensation Act 1952)</w:t>
            </w:r>
          </w:p>
        </w:tc>
        <w:tc>
          <w:tcPr/>
          <w:p>
            <w:pPr>
              <w:pStyle w:val="Compact"/>
              <w:jc w:val="left"/>
            </w:pPr>
            <w:r>
              <w:t xml:space="preserve">Day 1</w:t>
            </w:r>
          </w:p>
        </w:tc>
        <w:tc>
          <w:tcPr/>
          <w:p>
            <w:pPr>
              <w:pStyle w:val="Compact"/>
              <w:jc w:val="center"/>
            </w:pPr>
            <w:r>
              <w:t xml:space="preserve">[ ]</w:t>
            </w:r>
          </w:p>
        </w:tc>
      </w:tr>
      <w:tr>
        <w:tc>
          <w:tcPr/>
          <w:p>
            <w:pPr>
              <w:pStyle w:val="Compact"/>
              <w:jc w:val="center"/>
            </w:pPr>
            <w:r>
              <w:t xml:space="preserve">20</w:t>
            </w:r>
          </w:p>
        </w:tc>
        <w:tc>
          <w:tcPr/>
          <w:p>
            <w:pPr>
              <w:pStyle w:val="Compact"/>
              <w:jc w:val="left"/>
            </w:pPr>
            <w:r>
              <w:rPr>
                <w:b/>
                <w:bCs/>
              </w:rPr>
              <w:t xml:space="preserve">SKHPPA</w:t>
            </w:r>
            <w:r>
              <w:t xml:space="preserve"> </w:t>
            </w:r>
            <w:r>
              <w:t xml:space="preserve">(Hospitalisation &amp; Surgical Insurance Scheme for Foreign Workers) activated</w:t>
            </w:r>
          </w:p>
        </w:tc>
        <w:tc>
          <w:tcPr/>
          <w:p>
            <w:pPr>
              <w:pStyle w:val="Compact"/>
              <w:jc w:val="left"/>
            </w:pPr>
            <w:r>
              <w:t xml:space="preserve">Day 1</w:t>
            </w:r>
          </w:p>
        </w:tc>
        <w:tc>
          <w:tcPr/>
          <w:p>
            <w:pPr>
              <w:pStyle w:val="Compact"/>
              <w:jc w:val="center"/>
            </w:pPr>
            <w:r>
              <w:t xml:space="preserve">[ ]</w:t>
            </w:r>
          </w:p>
        </w:tc>
      </w:tr>
      <w:tr>
        <w:tc>
          <w:tcPr/>
          <w:p>
            <w:pPr>
              <w:pStyle w:val="Compact"/>
              <w:jc w:val="center"/>
            </w:pPr>
            <w:r>
              <w:t xml:space="preserve">21</w:t>
            </w:r>
          </w:p>
        </w:tc>
        <w:tc>
          <w:tcPr/>
          <w:p>
            <w:pPr>
              <w:pStyle w:val="Compact"/>
              <w:jc w:val="left"/>
            </w:pPr>
            <w:r>
              <w:rPr>
                <w:b/>
                <w:bCs/>
              </w:rPr>
              <w:t xml:space="preserve">EPF registration</w:t>
            </w:r>
            <w:r>
              <w:t xml:space="preserve"> </w:t>
            </w:r>
            <w:r>
              <w:t xml:space="preserve">(Employer 2% + Employee 2%, mandatory since 2025-10)</w:t>
            </w:r>
          </w:p>
        </w:tc>
        <w:tc>
          <w:tcPr/>
          <w:p>
            <w:pPr>
              <w:pStyle w:val="Compact"/>
              <w:jc w:val="left"/>
            </w:pPr>
            <w:r>
              <w:t xml:space="preserve">Day 1</w:t>
            </w:r>
          </w:p>
        </w:tc>
        <w:tc>
          <w:tcPr/>
          <w:p>
            <w:pPr>
              <w:pStyle w:val="Compact"/>
              <w:jc w:val="center"/>
            </w:pPr>
            <w:r>
              <w:t xml:space="preserve">[ ]</w:t>
            </w:r>
          </w:p>
        </w:tc>
      </w:tr>
      <w:tr>
        <w:tc>
          <w:tcPr/>
          <w:p>
            <w:pPr>
              <w:pStyle w:val="Compact"/>
              <w:jc w:val="center"/>
            </w:pPr>
            <w:r>
              <w:t xml:space="preserve">22</w:t>
            </w:r>
          </w:p>
        </w:tc>
        <w:tc>
          <w:tcPr/>
          <w:p>
            <w:pPr>
              <w:pStyle w:val="Compact"/>
              <w:jc w:val="left"/>
            </w:pPr>
            <w:r>
              <w:t xml:space="preserve">SOCSO registration (Employment Injury Scheme for Foreign Workers)</w:t>
            </w:r>
          </w:p>
        </w:tc>
        <w:tc>
          <w:tcPr/>
          <w:p>
            <w:pPr>
              <w:pStyle w:val="Compact"/>
              <w:jc w:val="left"/>
            </w:pPr>
            <w:r>
              <w:t xml:space="preserve">Day 1</w:t>
            </w:r>
          </w:p>
        </w:tc>
        <w:tc>
          <w:tcPr/>
          <w:p>
            <w:pPr>
              <w:pStyle w:val="Compact"/>
              <w:jc w:val="center"/>
            </w:pPr>
            <w:r>
              <w:t xml:space="preserve">[ ]</w:t>
            </w:r>
          </w:p>
        </w:tc>
      </w:tr>
      <w:tr>
        <w:tc>
          <w:tcPr/>
          <w:p>
            <w:pPr>
              <w:pStyle w:val="Compact"/>
              <w:jc w:val="center"/>
            </w:pPr>
            <w:r>
              <w:t xml:space="preserve">23</w:t>
            </w:r>
          </w:p>
        </w:tc>
        <w:tc>
          <w:tcPr/>
          <w:p>
            <w:pPr>
              <w:pStyle w:val="Compact"/>
              <w:jc w:val="left"/>
            </w:pPr>
            <w:r>
              <w:t xml:space="preserve">Safety &amp; hygiene induction training (recorded, signed by worker)</w:t>
            </w:r>
          </w:p>
        </w:tc>
        <w:tc>
          <w:tcPr/>
          <w:p>
            <w:pPr>
              <w:pStyle w:val="Compact"/>
              <w:jc w:val="left"/>
            </w:pPr>
            <w:r>
              <w:t xml:space="preserve">Week 1</w:t>
            </w:r>
          </w:p>
        </w:tc>
        <w:tc>
          <w:tcPr/>
          <w:p>
            <w:pPr>
              <w:pStyle w:val="Compact"/>
              <w:jc w:val="center"/>
            </w:pPr>
            <w:r>
              <w:t xml:space="preserve">[ ]</w:t>
            </w:r>
          </w:p>
        </w:tc>
      </w:tr>
      <w:tr>
        <w:tc>
          <w:tcPr/>
          <w:p>
            <w:pPr>
              <w:pStyle w:val="Compact"/>
              <w:jc w:val="center"/>
            </w:pPr>
            <w:r>
              <w:t xml:space="preserve">24</w:t>
            </w:r>
          </w:p>
        </w:tc>
        <w:tc>
          <w:tcPr/>
          <w:p>
            <w:pPr>
              <w:pStyle w:val="Compact"/>
              <w:jc w:val="left"/>
            </w:pPr>
            <w:r>
              <w:t xml:space="preserve">Halal training (if F&amp;B business is Halal-certified)</w:t>
            </w:r>
          </w:p>
        </w:tc>
        <w:tc>
          <w:tcPr/>
          <w:p>
            <w:pPr>
              <w:pStyle w:val="Compact"/>
              <w:jc w:val="left"/>
            </w:pPr>
            <w:r>
              <w:t xml:space="preserve">Week 1</w:t>
            </w:r>
          </w:p>
        </w:tc>
        <w:tc>
          <w:tcPr/>
          <w:p>
            <w:pPr>
              <w:pStyle w:val="Compact"/>
              <w:jc w:val="center"/>
            </w:pPr>
            <w:r>
              <w:t xml:space="preserve">[ ]</w:t>
            </w:r>
          </w:p>
        </w:tc>
      </w:tr>
    </w:tbl>
    <w:p>
      <w:pPr>
        <w:pStyle w:val="BodyText"/>
      </w:pPr>
      <w:r>
        <w:rPr>
          <w:b/>
          <w:bCs/>
        </w:rPr>
        <w:t xml:space="preserve">PART III — During Employment (Act 446 + Ongoing Management)</w:t>
      </w:r>
    </w:p>
    <w:tbl>
      <w:tblPr>
        <w:tblStyle w:val="Table"/>
        <w:tblW w:type="pct" w:w="5000"/>
        <w:tblLayout w:type="fixed"/>
        <w:tblLook w:firstRow="1" w:lastRow="0" w:firstColumn="0" w:lastColumn="0" w:noHBand="0" w:noVBand="0" w:val="0020"/>
      </w:tblPr>
      <w:tblGrid>
        <w:gridCol w:w="416"/>
        <w:gridCol w:w="4897"/>
        <w:gridCol w:w="1771"/>
        <w:gridCol w:w="833"/>
      </w:tblGrid>
      <w:tr>
        <w:trPr>
          <w:tblHeader w:val="on"/>
        </w:trPr>
        <w:tc>
          <w:tcPr/>
          <w:p>
            <w:pPr>
              <w:pStyle w:val="Compact"/>
              <w:jc w:val="center"/>
            </w:pPr>
            <w:r>
              <w:t xml:space="preserve">#</w:t>
            </w:r>
          </w:p>
        </w:tc>
        <w:tc>
          <w:tcPr/>
          <w:p>
            <w:pPr>
              <w:pStyle w:val="Compact"/>
              <w:jc w:val="left"/>
            </w:pPr>
            <w:r>
              <w:t xml:space="preserve">Document / Action</w:t>
            </w:r>
          </w:p>
        </w:tc>
        <w:tc>
          <w:tcPr/>
          <w:p>
            <w:pPr>
              <w:pStyle w:val="Compact"/>
              <w:jc w:val="left"/>
            </w:pPr>
            <w:r>
              <w:t xml:space="preserve">Frequency</w:t>
            </w:r>
          </w:p>
        </w:tc>
        <w:tc>
          <w:tcPr/>
          <w:p>
            <w:pPr>
              <w:pStyle w:val="Compact"/>
              <w:jc w:val="center"/>
            </w:pPr>
            <w:r>
              <w:t xml:space="preserve">Status</w:t>
            </w:r>
          </w:p>
        </w:tc>
      </w:tr>
      <w:tr>
        <w:tc>
          <w:tcPr/>
          <w:p>
            <w:pPr>
              <w:pStyle w:val="Compact"/>
              <w:jc w:val="center"/>
            </w:pPr>
            <w:r>
              <w:t xml:space="preserve">25</w:t>
            </w:r>
          </w:p>
        </w:tc>
        <w:tc>
          <w:tcPr/>
          <w:p>
            <w:pPr>
              <w:pStyle w:val="Compact"/>
              <w:jc w:val="left"/>
            </w:pPr>
            <w:r>
              <w:t xml:space="preserve">Accommodation compliance with Act 446 — water / electricity / fire safety / medical access / minimum 3.6 sqm per person</w:t>
            </w:r>
          </w:p>
        </w:tc>
        <w:tc>
          <w:tcPr/>
          <w:p>
            <w:pPr>
              <w:pStyle w:val="Compact"/>
              <w:jc w:val="left"/>
            </w:pPr>
            <w:r>
              <w:t xml:space="preserve">Continuous</w:t>
            </w:r>
          </w:p>
        </w:tc>
        <w:tc>
          <w:tcPr/>
          <w:p>
            <w:pPr>
              <w:pStyle w:val="Compact"/>
              <w:jc w:val="center"/>
            </w:pPr>
            <w:r>
              <w:t xml:space="preserve">[ ]</w:t>
            </w:r>
          </w:p>
        </w:tc>
      </w:tr>
      <w:tr>
        <w:tc>
          <w:tcPr/>
          <w:p>
            <w:pPr>
              <w:pStyle w:val="Compact"/>
              <w:jc w:val="center"/>
            </w:pPr>
            <w:r>
              <w:t xml:space="preserve">26</w:t>
            </w:r>
          </w:p>
        </w:tc>
        <w:tc>
          <w:tcPr/>
          <w:p>
            <w:pPr>
              <w:pStyle w:val="Compact"/>
              <w:jc w:val="left"/>
            </w:pPr>
            <w:r>
              <w:rPr>
                <w:b/>
                <w:bCs/>
              </w:rPr>
              <w:t xml:space="preserve">Certificate of Accommodation (Sijil Akomodasi Pekerja)</w:t>
            </w:r>
            <w:r>
              <w:t xml:space="preserve"> </w:t>
            </w:r>
            <w:r>
              <w:t xml:space="preserve">from JTKSM displayed at accommodation</w:t>
            </w:r>
          </w:p>
        </w:tc>
        <w:tc>
          <w:tcPr/>
          <w:p>
            <w:pPr>
              <w:pStyle w:val="Compact"/>
              <w:jc w:val="left"/>
            </w:pPr>
            <w:r>
              <w:t xml:space="preserve">Continuous</w:t>
            </w:r>
          </w:p>
        </w:tc>
        <w:tc>
          <w:tcPr/>
          <w:p>
            <w:pPr>
              <w:pStyle w:val="Compact"/>
              <w:jc w:val="center"/>
            </w:pPr>
            <w:r>
              <w:t xml:space="preserve">[ ]</w:t>
            </w:r>
          </w:p>
        </w:tc>
      </w:tr>
      <w:tr>
        <w:tc>
          <w:tcPr/>
          <w:p>
            <w:pPr>
              <w:pStyle w:val="Compact"/>
              <w:jc w:val="center"/>
            </w:pPr>
            <w:r>
              <w:t xml:space="preserve">27</w:t>
            </w:r>
          </w:p>
        </w:tc>
        <w:tc>
          <w:tcPr/>
          <w:p>
            <w:pPr>
              <w:pStyle w:val="Compact"/>
              <w:jc w:val="left"/>
            </w:pPr>
            <w:r>
              <w:t xml:space="preserve">Accommodation rental deduction ≤ RM100 per month (if any)</w:t>
            </w:r>
          </w:p>
        </w:tc>
        <w:tc>
          <w:tcPr/>
          <w:p>
            <w:pPr>
              <w:pStyle w:val="Compact"/>
              <w:jc w:val="left"/>
            </w:pPr>
            <w:r>
              <w:t xml:space="preserve">Each payroll</w:t>
            </w:r>
          </w:p>
        </w:tc>
        <w:tc>
          <w:tcPr/>
          <w:p>
            <w:pPr>
              <w:pStyle w:val="Compact"/>
              <w:jc w:val="center"/>
            </w:pPr>
            <w:r>
              <w:t xml:space="preserve">[ ]</w:t>
            </w:r>
          </w:p>
        </w:tc>
      </w:tr>
      <w:tr>
        <w:tc>
          <w:tcPr/>
          <w:p>
            <w:pPr>
              <w:pStyle w:val="Compact"/>
              <w:jc w:val="center"/>
            </w:pPr>
            <w:r>
              <w:t xml:space="preserve">28</w:t>
            </w:r>
          </w:p>
        </w:tc>
        <w:tc>
          <w:tcPr/>
          <w:p>
            <w:pPr>
              <w:pStyle w:val="Compact"/>
              <w:jc w:val="left"/>
            </w:pPr>
            <w:r>
              <w:t xml:space="preserve">Monthly payslip issued with EPF / SOCSO / EIS breakdown</w:t>
            </w:r>
          </w:p>
        </w:tc>
        <w:tc>
          <w:tcPr/>
          <w:p>
            <w:pPr>
              <w:pStyle w:val="Compact"/>
              <w:jc w:val="left"/>
            </w:pPr>
            <w:r>
              <w:t xml:space="preserve">Monthly</w:t>
            </w:r>
          </w:p>
        </w:tc>
        <w:tc>
          <w:tcPr/>
          <w:p>
            <w:pPr>
              <w:pStyle w:val="Compact"/>
              <w:jc w:val="center"/>
            </w:pPr>
            <w:r>
              <w:t xml:space="preserve">[ ]</w:t>
            </w:r>
          </w:p>
        </w:tc>
      </w:tr>
      <w:tr>
        <w:tc>
          <w:tcPr/>
          <w:p>
            <w:pPr>
              <w:pStyle w:val="Compact"/>
              <w:jc w:val="center"/>
            </w:pPr>
            <w:r>
              <w:t xml:space="preserve">29</w:t>
            </w:r>
          </w:p>
        </w:tc>
        <w:tc>
          <w:tcPr/>
          <w:p>
            <w:pPr>
              <w:pStyle w:val="Compact"/>
              <w:jc w:val="left"/>
            </w:pPr>
            <w:r>
              <w:rPr>
                <w:b/>
                <w:bCs/>
              </w:rPr>
              <w:t xml:space="preserve">Passport retained by Worker</w:t>
            </w:r>
            <w:r>
              <w:t xml:space="preserve"> </w:t>
            </w:r>
            <w:r>
              <w:t xml:space="preserve">(Employer must not retain — Passports Act 1966)</w:t>
            </w:r>
          </w:p>
        </w:tc>
        <w:tc>
          <w:tcPr/>
          <w:p>
            <w:pPr>
              <w:pStyle w:val="Compact"/>
              <w:jc w:val="left"/>
            </w:pPr>
            <w:r>
              <w:t xml:space="preserve">Continuous</w:t>
            </w:r>
          </w:p>
        </w:tc>
        <w:tc>
          <w:tcPr/>
          <w:p>
            <w:pPr>
              <w:pStyle w:val="Compact"/>
              <w:jc w:val="center"/>
            </w:pPr>
            <w:r>
              <w:t xml:space="preserve">[ ]</w:t>
            </w:r>
          </w:p>
        </w:tc>
      </w:tr>
      <w:tr>
        <w:tc>
          <w:tcPr/>
          <w:p>
            <w:pPr>
              <w:pStyle w:val="Compact"/>
              <w:jc w:val="center"/>
            </w:pPr>
            <w:r>
              <w:t xml:space="preserve">30</w:t>
            </w:r>
          </w:p>
        </w:tc>
        <w:tc>
          <w:tcPr/>
          <w:p>
            <w:pPr>
              <w:pStyle w:val="Compact"/>
              <w:jc w:val="left"/>
            </w:pPr>
            <w:r>
              <w:t xml:space="preserve">Attendance / overtime records kept in accordance with EA1955 s.60A</w:t>
            </w:r>
          </w:p>
        </w:tc>
        <w:tc>
          <w:tcPr/>
          <w:p>
            <w:pPr>
              <w:pStyle w:val="Compact"/>
              <w:jc w:val="left"/>
            </w:pPr>
            <w:r>
              <w:t xml:space="preserve">Daily</w:t>
            </w:r>
          </w:p>
        </w:tc>
        <w:tc>
          <w:tcPr/>
          <w:p>
            <w:pPr>
              <w:pStyle w:val="Compact"/>
              <w:jc w:val="center"/>
            </w:pPr>
            <w:r>
              <w:t xml:space="preserve">[ ]</w:t>
            </w:r>
          </w:p>
        </w:tc>
      </w:tr>
      <w:tr>
        <w:tc>
          <w:tcPr/>
          <w:p>
            <w:pPr>
              <w:pStyle w:val="Compact"/>
              <w:jc w:val="center"/>
            </w:pPr>
            <w:r>
              <w:t xml:space="preserve">31</w:t>
            </w:r>
          </w:p>
        </w:tc>
        <w:tc>
          <w:tcPr/>
          <w:p>
            <w:pPr>
              <w:pStyle w:val="Compact"/>
              <w:jc w:val="left"/>
            </w:pPr>
            <w:r>
              <w:rPr>
                <w:b/>
                <w:bCs/>
              </w:rPr>
              <w:t xml:space="preserve">Annual FOMEMA medical</w:t>
            </w:r>
            <w:r>
              <w:t xml:space="preserve"> </w:t>
            </w:r>
            <w:r>
              <w:t xml:space="preserve">re-examination (mandatory since 2023-12-16)</w:t>
            </w:r>
          </w:p>
        </w:tc>
        <w:tc>
          <w:tcPr/>
          <w:p>
            <w:pPr>
              <w:pStyle w:val="Compact"/>
              <w:jc w:val="left"/>
            </w:pPr>
            <w:r>
              <w:t xml:space="preserve">Yearly</w:t>
            </w:r>
          </w:p>
        </w:tc>
        <w:tc>
          <w:tcPr/>
          <w:p>
            <w:pPr>
              <w:pStyle w:val="Compact"/>
              <w:jc w:val="center"/>
            </w:pPr>
            <w:r>
              <w:t xml:space="preserve">[ ]</w:t>
            </w:r>
          </w:p>
        </w:tc>
      </w:tr>
      <w:tr>
        <w:tc>
          <w:tcPr/>
          <w:p>
            <w:pPr>
              <w:pStyle w:val="Compact"/>
              <w:jc w:val="center"/>
            </w:pPr>
            <w:r>
              <w:t xml:space="preserve">32</w:t>
            </w:r>
          </w:p>
        </w:tc>
        <w:tc>
          <w:tcPr/>
          <w:p>
            <w:pPr>
              <w:pStyle w:val="Compact"/>
              <w:jc w:val="left"/>
            </w:pPr>
            <w:r>
              <w:t xml:space="preserve">PLKS renewal — submit not later than 3 months before expiry (passport + current PLKS + FOMEMA + levy + insurance)</w:t>
            </w:r>
          </w:p>
        </w:tc>
        <w:tc>
          <w:tcPr/>
          <w:p>
            <w:pPr>
              <w:pStyle w:val="Compact"/>
              <w:jc w:val="left"/>
            </w:pPr>
            <w:r>
              <w:t xml:space="preserve">Yearly</w:t>
            </w:r>
          </w:p>
        </w:tc>
        <w:tc>
          <w:tcPr/>
          <w:p>
            <w:pPr>
              <w:pStyle w:val="Compact"/>
              <w:jc w:val="center"/>
            </w:pPr>
            <w:r>
              <w:t xml:space="preserve">[ ]</w:t>
            </w:r>
          </w:p>
        </w:tc>
      </w:tr>
      <w:tr>
        <w:tc>
          <w:tcPr/>
          <w:p>
            <w:pPr>
              <w:pStyle w:val="Compact"/>
              <w:jc w:val="center"/>
            </w:pPr>
            <w:r>
              <w:t xml:space="preserve">33</w:t>
            </w:r>
          </w:p>
        </w:tc>
        <w:tc>
          <w:tcPr/>
          <w:p>
            <w:pPr>
              <w:pStyle w:val="Compact"/>
              <w:jc w:val="left"/>
            </w:pPr>
            <w:r>
              <w:t xml:space="preserve">Halal committee check — if worker enters food processing area (maintain ≥ 2 Muslim workers rule)</w:t>
            </w:r>
          </w:p>
        </w:tc>
        <w:tc>
          <w:tcPr/>
          <w:p>
            <w:pPr>
              <w:pStyle w:val="Compact"/>
              <w:jc w:val="left"/>
            </w:pPr>
            <w:r>
              <w:t xml:space="preserve">Continuous</w:t>
            </w:r>
          </w:p>
        </w:tc>
        <w:tc>
          <w:tcPr/>
          <w:p>
            <w:pPr>
              <w:pStyle w:val="Compact"/>
              <w:jc w:val="center"/>
            </w:pPr>
            <w:r>
              <w:t xml:space="preserve">[ ]</w:t>
            </w:r>
          </w:p>
        </w:tc>
      </w:tr>
      <w:tr>
        <w:tc>
          <w:tcPr/>
          <w:p>
            <w:pPr>
              <w:pStyle w:val="Compact"/>
              <w:jc w:val="center"/>
            </w:pPr>
            <w:r>
              <w:t xml:space="preserve">34</w:t>
            </w:r>
          </w:p>
        </w:tc>
        <w:tc>
          <w:tcPr/>
          <w:p>
            <w:pPr>
              <w:pStyle w:val="Compact"/>
              <w:jc w:val="left"/>
            </w:pPr>
            <w:r>
              <w:t xml:space="preserve">I-Kad (Foreign Worker Identity Card) carried by worker at all times</w:t>
            </w:r>
          </w:p>
        </w:tc>
        <w:tc>
          <w:tcPr/>
          <w:p>
            <w:pPr>
              <w:pStyle w:val="Compact"/>
              <w:jc w:val="left"/>
            </w:pPr>
            <w:r>
              <w:t xml:space="preserve">Continuous</w:t>
            </w:r>
          </w:p>
        </w:tc>
        <w:tc>
          <w:tcPr/>
          <w:p>
            <w:pPr>
              <w:pStyle w:val="Compact"/>
              <w:jc w:val="center"/>
            </w:pPr>
            <w:r>
              <w:t xml:space="preserve">[ ]</w:t>
            </w:r>
          </w:p>
        </w:tc>
      </w:tr>
    </w:tbl>
    <w:p>
      <w:pPr>
        <w:pStyle w:val="BodyText"/>
      </w:pPr>
      <w:r>
        <w:rPr>
          <w:b/>
          <w:bCs/>
        </w:rPr>
        <w:t xml:space="preserve">PART IV — Termination and Repatriation</w:t>
      </w:r>
    </w:p>
    <w:tbl>
      <w:tblPr>
        <w:tblStyle w:val="Table"/>
        <w:tblW w:type="pct" w:w="5000"/>
        <w:tblLayout w:type="fixed"/>
        <w:tblLook w:firstRow="1" w:lastRow="0" w:firstColumn="0" w:lastColumn="0" w:noHBand="0" w:noVBand="0" w:val="0020"/>
      </w:tblPr>
      <w:tblGrid>
        <w:gridCol w:w="416"/>
        <w:gridCol w:w="4897"/>
        <w:gridCol w:w="1771"/>
        <w:gridCol w:w="833"/>
      </w:tblGrid>
      <w:tr>
        <w:trPr>
          <w:tblHeader w:val="on"/>
        </w:trPr>
        <w:tc>
          <w:tcPr/>
          <w:p>
            <w:pPr>
              <w:pStyle w:val="Compact"/>
              <w:jc w:val="center"/>
            </w:pPr>
            <w:r>
              <w:t xml:space="preserve">#</w:t>
            </w:r>
          </w:p>
        </w:tc>
        <w:tc>
          <w:tcPr/>
          <w:p>
            <w:pPr>
              <w:pStyle w:val="Compact"/>
              <w:jc w:val="left"/>
            </w:pPr>
            <w:r>
              <w:t xml:space="preserve">Document / Action</w:t>
            </w:r>
          </w:p>
        </w:tc>
        <w:tc>
          <w:tcPr/>
          <w:p>
            <w:pPr>
              <w:pStyle w:val="Compact"/>
              <w:jc w:val="left"/>
            </w:pPr>
            <w:r>
              <w:t xml:space="preserve">Responsible</w:t>
            </w:r>
          </w:p>
        </w:tc>
        <w:tc>
          <w:tcPr/>
          <w:p>
            <w:pPr>
              <w:pStyle w:val="Compact"/>
              <w:jc w:val="center"/>
            </w:pPr>
            <w:r>
              <w:t xml:space="preserve">Status</w:t>
            </w:r>
          </w:p>
        </w:tc>
      </w:tr>
      <w:tr>
        <w:tc>
          <w:tcPr/>
          <w:p>
            <w:pPr>
              <w:pStyle w:val="Compact"/>
              <w:jc w:val="center"/>
            </w:pPr>
            <w:r>
              <w:t xml:space="preserve">35</w:t>
            </w:r>
          </w:p>
        </w:tc>
        <w:tc>
          <w:tcPr/>
          <w:p>
            <w:pPr>
              <w:pStyle w:val="Compact"/>
              <w:jc w:val="left"/>
            </w:pPr>
            <w:r>
              <w:t xml:space="preserve">Resignation letter from Worker (or termination letter from Employer with reason)</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36</w:t>
            </w:r>
          </w:p>
        </w:tc>
        <w:tc>
          <w:tcPr/>
          <w:p>
            <w:pPr>
              <w:pStyle w:val="Compact"/>
              <w:jc w:val="left"/>
            </w:pPr>
            <w:r>
              <w:t xml:space="preserve">Cancellation of PLKS via FWCMS / Imigresen within 30 days of termination</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37</w:t>
            </w:r>
          </w:p>
        </w:tc>
        <w:tc>
          <w:tcPr/>
          <w:p>
            <w:pPr>
              <w:pStyle w:val="Compact"/>
              <w:jc w:val="left"/>
            </w:pPr>
            <w:r>
              <w:t xml:space="preserve">Final salary + outstanding leave payout + pro-rated bonus (if any)</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38</w:t>
            </w:r>
          </w:p>
        </w:tc>
        <w:tc>
          <w:tcPr/>
          <w:p>
            <w:pPr>
              <w:pStyle w:val="Compact"/>
              <w:jc w:val="left"/>
            </w:pPr>
            <w:r>
              <w:t xml:space="preserve">EPF withdrawal form for non-citizen (KWSP 9K / 9N) assisted by HR</w:t>
            </w:r>
          </w:p>
        </w:tc>
        <w:tc>
          <w:tcPr/>
          <w:p>
            <w:pPr>
              <w:pStyle w:val="Compact"/>
              <w:jc w:val="left"/>
            </w:pPr>
            <w:r>
              <w:t xml:space="preserve">HR + Worker</w:t>
            </w:r>
          </w:p>
        </w:tc>
        <w:tc>
          <w:tcPr/>
          <w:p>
            <w:pPr>
              <w:pStyle w:val="Compact"/>
              <w:jc w:val="center"/>
            </w:pPr>
            <w:r>
              <w:t xml:space="preserve">[ ]</w:t>
            </w:r>
          </w:p>
        </w:tc>
      </w:tr>
      <w:tr>
        <w:tc>
          <w:tcPr/>
          <w:p>
            <w:pPr>
              <w:pStyle w:val="Compact"/>
              <w:jc w:val="center"/>
            </w:pPr>
            <w:r>
              <w:t xml:space="preserve">39</w:t>
            </w:r>
          </w:p>
        </w:tc>
        <w:tc>
          <w:tcPr/>
          <w:p>
            <w:pPr>
              <w:pStyle w:val="Compact"/>
              <w:jc w:val="left"/>
            </w:pPr>
            <w:r>
              <w:t xml:space="preserve">Repatriation flight to country of origin — borne by Employer (except voluntary resignation before contract end)</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40</w:t>
            </w:r>
          </w:p>
        </w:tc>
        <w:tc>
          <w:tcPr/>
          <w:p>
            <w:pPr>
              <w:pStyle w:val="Compact"/>
              <w:jc w:val="left"/>
            </w:pPr>
            <w:r>
              <w:t xml:space="preserve">Check Out Memo (COM) from Imigresen confirming departure</w:t>
            </w:r>
          </w:p>
        </w:tc>
        <w:tc>
          <w:tcPr/>
          <w:p>
            <w:pPr>
              <w:pStyle w:val="Compact"/>
              <w:jc w:val="left"/>
            </w:pPr>
            <w:r>
              <w:t xml:space="preserve">Imigresen</w:t>
            </w:r>
          </w:p>
        </w:tc>
        <w:tc>
          <w:tcPr/>
          <w:p>
            <w:pPr>
              <w:pStyle w:val="Compact"/>
              <w:jc w:val="center"/>
            </w:pPr>
            <w:r>
              <w:t xml:space="preserve">[ ]</w:t>
            </w:r>
          </w:p>
        </w:tc>
      </w:tr>
      <w:tr>
        <w:tc>
          <w:tcPr/>
          <w:p>
            <w:pPr>
              <w:pStyle w:val="Compact"/>
              <w:jc w:val="center"/>
            </w:pPr>
            <w:r>
              <w:t xml:space="preserve">41</w:t>
            </w:r>
          </w:p>
        </w:tc>
        <w:tc>
          <w:tcPr/>
          <w:p>
            <w:pPr>
              <w:pStyle w:val="Compact"/>
              <w:jc w:val="left"/>
            </w:pPr>
            <w:r>
              <w:t xml:space="preserve">Update FWCMS record to</w:t>
            </w:r>
            <w:r>
              <w:t xml:space="preserve"> </w:t>
            </w:r>
            <w:r>
              <w:t xml:space="preserve">“Departed”</w:t>
            </w:r>
          </w:p>
        </w:tc>
        <w:tc>
          <w:tcPr/>
          <w:p>
            <w:pPr>
              <w:pStyle w:val="Compact"/>
              <w:jc w:val="left"/>
            </w:pPr>
            <w:r>
              <w:t xml:space="preserve">HR</w:t>
            </w:r>
          </w:p>
        </w:tc>
        <w:tc>
          <w:tcPr/>
          <w:p>
            <w:pPr>
              <w:pStyle w:val="Compact"/>
              <w:jc w:val="center"/>
            </w:pPr>
            <w:r>
              <w:t xml:space="preserve">[ ]</w:t>
            </w:r>
          </w:p>
        </w:tc>
      </w:tr>
      <w:tr>
        <w:tc>
          <w:tcPr/>
          <w:p>
            <w:pPr>
              <w:pStyle w:val="Compact"/>
              <w:jc w:val="center"/>
            </w:pPr>
            <w:r>
              <w:t xml:space="preserve">42</w:t>
            </w:r>
          </w:p>
        </w:tc>
        <w:tc>
          <w:tcPr/>
          <w:p>
            <w:pPr>
              <w:pStyle w:val="Compact"/>
              <w:jc w:val="left"/>
            </w:pPr>
            <w:r>
              <w:t xml:space="preserve">Retain employment records for 7 years (EA1955 s.61)</w:t>
            </w:r>
          </w:p>
        </w:tc>
        <w:tc>
          <w:tcPr/>
          <w:p>
            <w:pPr>
              <w:pStyle w:val="Compact"/>
              <w:jc w:val="left"/>
            </w:pPr>
            <w:r>
              <w:t xml:space="preserve">HR</w:t>
            </w:r>
          </w:p>
        </w:tc>
        <w:tc>
          <w:tcPr/>
          <w:p>
            <w:pPr>
              <w:pStyle w:val="Compact"/>
              <w:jc w:val="center"/>
            </w:pPr>
            <w:r>
              <w:t xml:space="preserve">[ ]</w:t>
            </w:r>
          </w:p>
        </w:tc>
      </w:tr>
    </w:tbl>
    <w:p>
      <w:r>
        <w:pict>
          <v:rect style="width:0;height:1.5pt" o:hralign="center" o:hrstd="t" o:hr="t"/>
        </w:pict>
      </w:r>
    </w:p>
    <w:p>
      <w:pPr>
        <w:pStyle w:val="FirstParagraph"/>
      </w:pPr>
      <w:r>
        <w:rPr>
          <w:b/>
          <w:bCs/>
        </w:rPr>
        <w:t xml:space="preserve">PART V — Compliance Red Lines (Violations)</w:t>
      </w:r>
    </w:p>
    <w:tbl>
      <w:tblPr>
        <w:tblStyle w:val="Table"/>
        <w:tblW w:type="pct" w:w="5000"/>
        <w:tblLayout w:type="fixed"/>
        <w:tblLook w:firstRow="1" w:lastRow="0" w:firstColumn="0" w:lastColumn="0" w:noHBand="0" w:noVBand="0" w:val="0020"/>
      </w:tblPr>
      <w:tblGrid>
        <w:gridCol w:w="416"/>
        <w:gridCol w:w="3334"/>
        <w:gridCol w:w="4168"/>
      </w:tblGrid>
      <w:tr>
        <w:trPr>
          <w:tblHeader w:val="on"/>
        </w:trPr>
        <w:tc>
          <w:tcPr/>
          <w:p>
            <w:pPr>
              <w:pStyle w:val="Compact"/>
              <w:jc w:val="center"/>
            </w:pPr>
            <w:r>
              <w:t xml:space="preserve">#</w:t>
            </w:r>
          </w:p>
        </w:tc>
        <w:tc>
          <w:tcPr/>
          <w:p>
            <w:pPr>
              <w:pStyle w:val="Compact"/>
              <w:jc w:val="left"/>
            </w:pPr>
            <w:r>
              <w:t xml:space="preserve">Violation</w:t>
            </w:r>
          </w:p>
        </w:tc>
        <w:tc>
          <w:tcPr/>
          <w:p>
            <w:pPr>
              <w:pStyle w:val="Compact"/>
              <w:jc w:val="left"/>
            </w:pPr>
            <w:r>
              <w:t xml:space="preserve">Penalty / Consequence</w:t>
            </w:r>
          </w:p>
        </w:tc>
      </w:tr>
      <w:tr>
        <w:tc>
          <w:tcPr/>
          <w:p>
            <w:pPr>
              <w:pStyle w:val="Compact"/>
              <w:jc w:val="center"/>
            </w:pPr>
            <w:r>
              <w:t xml:space="preserve">1</w:t>
            </w:r>
          </w:p>
        </w:tc>
        <w:tc>
          <w:tcPr/>
          <w:p>
            <w:pPr>
              <w:pStyle w:val="Compact"/>
              <w:jc w:val="left"/>
            </w:pPr>
            <w:r>
              <w:t xml:space="preserve">Passport retention by Employer</w:t>
            </w:r>
          </w:p>
        </w:tc>
        <w:tc>
          <w:tcPr/>
          <w:p>
            <w:pPr>
              <w:pStyle w:val="Compact"/>
              <w:jc w:val="left"/>
            </w:pPr>
            <w:r>
              <w:t xml:space="preserve">Criminal offence — Passports Act 1966 s.12(1)(f): fine up to RM10,000 or imprisonment up to 5 years</w:t>
            </w:r>
          </w:p>
        </w:tc>
      </w:tr>
      <w:tr>
        <w:tc>
          <w:tcPr/>
          <w:p>
            <w:pPr>
              <w:pStyle w:val="Compact"/>
              <w:jc w:val="center"/>
            </w:pPr>
            <w:r>
              <w:t xml:space="preserve">2</w:t>
            </w:r>
          </w:p>
        </w:tc>
        <w:tc>
          <w:tcPr/>
          <w:p>
            <w:pPr>
              <w:pStyle w:val="Compact"/>
              <w:jc w:val="left"/>
            </w:pPr>
            <w:r>
              <w:t xml:space="preserve">Levy deducted from Worker’s salary</w:t>
            </w:r>
          </w:p>
        </w:tc>
        <w:tc>
          <w:tcPr/>
          <w:p>
            <w:pPr>
              <w:pStyle w:val="Compact"/>
              <w:jc w:val="left"/>
            </w:pPr>
            <w:r>
              <w:t xml:space="preserve">Employment (Restriction) Act 1968: fine up to RM10,000 per worker per incident</w:t>
            </w:r>
          </w:p>
        </w:tc>
      </w:tr>
      <w:tr>
        <w:tc>
          <w:tcPr/>
          <w:p>
            <w:pPr>
              <w:pStyle w:val="Compact"/>
              <w:jc w:val="center"/>
            </w:pPr>
            <w:r>
              <w:t xml:space="preserve">3</w:t>
            </w:r>
          </w:p>
        </w:tc>
        <w:tc>
          <w:tcPr/>
          <w:p>
            <w:pPr>
              <w:pStyle w:val="Compact"/>
              <w:jc w:val="left"/>
            </w:pPr>
            <w:r>
              <w:t xml:space="preserve">Accommodation below Act 446 standards</w:t>
            </w:r>
          </w:p>
        </w:tc>
        <w:tc>
          <w:tcPr/>
          <w:p>
            <w:pPr>
              <w:pStyle w:val="Compact"/>
              <w:jc w:val="left"/>
            </w:pPr>
            <w:r>
              <w:t xml:space="preserve">JTKSM compound RM10,000 per unit; Certificate of Accommodation revoked</w:t>
            </w:r>
          </w:p>
        </w:tc>
      </w:tr>
      <w:tr>
        <w:tc>
          <w:tcPr/>
          <w:p>
            <w:pPr>
              <w:pStyle w:val="Compact"/>
              <w:jc w:val="center"/>
            </w:pPr>
            <w:r>
              <w:t xml:space="preserve">4</w:t>
            </w:r>
          </w:p>
        </w:tc>
        <w:tc>
          <w:tcPr/>
          <w:p>
            <w:pPr>
              <w:pStyle w:val="Compact"/>
              <w:jc w:val="left"/>
            </w:pPr>
            <w:r>
              <w:t xml:space="preserve">Employing without valid PLKS</w:t>
            </w:r>
          </w:p>
        </w:tc>
        <w:tc>
          <w:tcPr/>
          <w:p>
            <w:pPr>
              <w:pStyle w:val="Compact"/>
              <w:jc w:val="left"/>
            </w:pPr>
            <w:r>
              <w:t xml:space="preserve">Imigresen prosecution: fine RM10,000–50,000 per worker + imprisonment up to 5 years</w:t>
            </w:r>
          </w:p>
        </w:tc>
      </w:tr>
      <w:tr>
        <w:tc>
          <w:tcPr/>
          <w:p>
            <w:pPr>
              <w:pStyle w:val="Compact"/>
              <w:jc w:val="center"/>
            </w:pPr>
            <w:r>
              <w:t xml:space="preserve">5</w:t>
            </w:r>
          </w:p>
        </w:tc>
        <w:tc>
          <w:tcPr/>
          <w:p>
            <w:pPr>
              <w:pStyle w:val="Compact"/>
              <w:jc w:val="left"/>
            </w:pPr>
            <w:r>
              <w:t xml:space="preserve">Missed annual FOMEMA medical</w:t>
            </w:r>
          </w:p>
        </w:tc>
        <w:tc>
          <w:tcPr/>
          <w:p>
            <w:pPr>
              <w:pStyle w:val="Compact"/>
              <w:jc w:val="left"/>
            </w:pPr>
            <w:r>
              <w:t xml:space="preserve">PLKS renewal rejected; worker becomes illegal immigrant</w:t>
            </w:r>
          </w:p>
        </w:tc>
      </w:tr>
      <w:tr>
        <w:tc>
          <w:tcPr/>
          <w:p>
            <w:pPr>
              <w:pStyle w:val="Compact"/>
              <w:jc w:val="center"/>
            </w:pPr>
            <w:r>
              <w:t xml:space="preserve">6</w:t>
            </w:r>
          </w:p>
        </w:tc>
        <w:tc>
          <w:tcPr/>
          <w:p>
            <w:pPr>
              <w:pStyle w:val="Compact"/>
              <w:jc w:val="left"/>
            </w:pPr>
            <w:r>
              <w:t xml:space="preserve">No EPF contribution (since 2025-10)</w:t>
            </w:r>
          </w:p>
        </w:tc>
        <w:tc>
          <w:tcPr/>
          <w:p>
            <w:pPr>
              <w:pStyle w:val="Compact"/>
              <w:jc w:val="left"/>
            </w:pPr>
            <w:r>
              <w:t xml:space="preserve">KWSP prosecution + arrears + 10% interest; affects PLKS renewal</w:t>
            </w:r>
          </w:p>
        </w:tc>
      </w:tr>
    </w:tbl>
    <w:p>
      <w:r>
        <w:pict>
          <v:rect style="width:0;height:1.5pt" o:hralign="center" o:hrstd="t" o:hr="t"/>
        </w:pict>
      </w:r>
    </w:p>
    <w:p>
      <w:pPr>
        <w:pStyle w:val="FirstParagraph"/>
      </w:pPr>
      <w:r>
        <w:rPr>
          <w:b/>
          <w:bCs/>
        </w:rPr>
        <w:t xml:space="preserve">PART VI — Cost Estimate (Per Worker, Year 1)</w:t>
      </w:r>
    </w:p>
    <w:tbl>
      <w:tblPr>
        <w:tblStyle w:val="Table"/>
        <w:tblW w:type="pct" w:w="5000"/>
        <w:tblLayout w:type="fixed"/>
        <w:tblLook w:firstRow="1" w:lastRow="0" w:firstColumn="0" w:lastColumn="0" w:noHBand="0" w:noVBand="0" w:val="0020"/>
      </w:tblPr>
      <w:tblGrid>
        <w:gridCol w:w="5170"/>
        <w:gridCol w:w="2750"/>
      </w:tblGrid>
      <w:tr>
        <w:trPr>
          <w:tblHeader w:val="on"/>
        </w:trPr>
        <w:tc>
          <w:tcPr/>
          <w:p>
            <w:pPr>
              <w:pStyle w:val="Compact"/>
              <w:jc w:val="left"/>
            </w:pPr>
            <w:r>
              <w:t xml:space="preserve">Item</w:t>
            </w:r>
          </w:p>
        </w:tc>
        <w:tc>
          <w:tcPr/>
          <w:p>
            <w:pPr>
              <w:pStyle w:val="Compact"/>
              <w:jc w:val="left"/>
            </w:pPr>
            <w:r>
              <w:t xml:space="preserve">Estimated Amount (MYR)</w:t>
            </w:r>
          </w:p>
        </w:tc>
      </w:tr>
      <w:tr>
        <w:tc>
          <w:tcPr/>
          <w:p>
            <w:pPr>
              <w:pStyle w:val="Compact"/>
              <w:jc w:val="left"/>
            </w:pPr>
            <w:r>
              <w:t xml:space="preserve">Quota application fee</w:t>
            </w:r>
          </w:p>
        </w:tc>
        <w:tc>
          <w:tcPr/>
          <w:p>
            <w:pPr>
              <w:pStyle w:val="Compact"/>
              <w:jc w:val="left"/>
            </w:pPr>
            <w:r>
              <w:t xml:space="preserve">10</w:t>
            </w:r>
          </w:p>
        </w:tc>
      </w:tr>
      <w:tr>
        <w:tc>
          <w:tcPr/>
          <w:p>
            <w:pPr>
              <w:pStyle w:val="Compact"/>
              <w:jc w:val="left"/>
            </w:pPr>
            <w:r>
              <w:t xml:space="preserve">VDR application fee</w:t>
            </w:r>
          </w:p>
        </w:tc>
        <w:tc>
          <w:tcPr/>
          <w:p>
            <w:pPr>
              <w:pStyle w:val="Compact"/>
              <w:jc w:val="left"/>
            </w:pPr>
            <w:r>
              <w:t xml:space="preserve">125</w:t>
            </w:r>
          </w:p>
        </w:tc>
      </w:tr>
      <w:tr>
        <w:tc>
          <w:tcPr/>
          <w:p>
            <w:pPr>
              <w:pStyle w:val="Compact"/>
              <w:jc w:val="left"/>
            </w:pPr>
            <w:r>
              <w:t xml:space="preserve">Levy (Services sector, F&amp;B)</w:t>
            </w:r>
          </w:p>
        </w:tc>
        <w:tc>
          <w:tcPr/>
          <w:p>
            <w:pPr>
              <w:pStyle w:val="Compact"/>
              <w:jc w:val="left"/>
            </w:pPr>
            <w:r>
              <w:t xml:space="preserve">1,850–1,950</w:t>
            </w:r>
          </w:p>
        </w:tc>
      </w:tr>
      <w:tr>
        <w:tc>
          <w:tcPr/>
          <w:p>
            <w:pPr>
              <w:pStyle w:val="Compact"/>
              <w:jc w:val="left"/>
            </w:pPr>
            <w:r>
              <w:t xml:space="preserve">FOMEMA medical fee</w:t>
            </w:r>
          </w:p>
        </w:tc>
        <w:tc>
          <w:tcPr/>
          <w:p>
            <w:pPr>
              <w:pStyle w:val="Compact"/>
              <w:jc w:val="left"/>
            </w:pPr>
            <w:r>
              <w:t xml:space="preserve">180–220</w:t>
            </w:r>
          </w:p>
        </w:tc>
      </w:tr>
      <w:tr>
        <w:tc>
          <w:tcPr/>
          <w:p>
            <w:pPr>
              <w:pStyle w:val="Compact"/>
              <w:jc w:val="left"/>
            </w:pPr>
            <w:r>
              <w:t xml:space="preserve">FWCS insurance</w:t>
            </w:r>
          </w:p>
        </w:tc>
        <w:tc>
          <w:tcPr/>
          <w:p>
            <w:pPr>
              <w:pStyle w:val="Compact"/>
              <w:jc w:val="left"/>
            </w:pPr>
            <w:r>
              <w:t xml:space="preserve">72</w:t>
            </w:r>
          </w:p>
        </w:tc>
      </w:tr>
      <w:tr>
        <w:tc>
          <w:tcPr/>
          <w:p>
            <w:pPr>
              <w:pStyle w:val="Compact"/>
              <w:jc w:val="left"/>
            </w:pPr>
            <w:r>
              <w:t xml:space="preserve">SKHPPA insurance</w:t>
            </w:r>
          </w:p>
        </w:tc>
        <w:tc>
          <w:tcPr/>
          <w:p>
            <w:pPr>
              <w:pStyle w:val="Compact"/>
              <w:jc w:val="left"/>
            </w:pPr>
            <w:r>
              <w:t xml:space="preserve">120</w:t>
            </w:r>
          </w:p>
        </w:tc>
      </w:tr>
      <w:tr>
        <w:tc>
          <w:tcPr/>
          <w:p>
            <w:pPr>
              <w:pStyle w:val="Compact"/>
              <w:jc w:val="left"/>
            </w:pPr>
            <w:r>
              <w:t xml:space="preserve">PLKS / VPTE fee</w:t>
            </w:r>
          </w:p>
        </w:tc>
        <w:tc>
          <w:tcPr/>
          <w:p>
            <w:pPr>
              <w:pStyle w:val="Compact"/>
              <w:jc w:val="left"/>
            </w:pPr>
            <w:r>
              <w:t xml:space="preserve">60</w:t>
            </w:r>
          </w:p>
        </w:tc>
      </w:tr>
      <w:tr>
        <w:tc>
          <w:tcPr/>
          <w:p>
            <w:pPr>
              <w:pStyle w:val="Compact"/>
              <w:jc w:val="left"/>
            </w:pPr>
            <w:r>
              <w:t xml:space="preserve">Recruitment agency fee (if used)</w:t>
            </w:r>
          </w:p>
        </w:tc>
        <w:tc>
          <w:tcPr/>
          <w:p>
            <w:pPr>
              <w:pStyle w:val="Compact"/>
              <w:jc w:val="left"/>
            </w:pPr>
            <w:r>
              <w:t xml:space="preserve">2,000–5,000</w:t>
            </w:r>
          </w:p>
        </w:tc>
      </w:tr>
      <w:tr>
        <w:tc>
          <w:tcPr/>
          <w:p>
            <w:pPr>
              <w:pStyle w:val="Compact"/>
              <w:jc w:val="left"/>
            </w:pPr>
            <w:r>
              <w:t xml:space="preserve">Repatriation flight (at contract end)</w:t>
            </w:r>
          </w:p>
        </w:tc>
        <w:tc>
          <w:tcPr/>
          <w:p>
            <w:pPr>
              <w:pStyle w:val="Compact"/>
              <w:jc w:val="left"/>
            </w:pPr>
            <w:r>
              <w:t xml:space="preserve">800–1,500</w:t>
            </w:r>
          </w:p>
        </w:tc>
      </w:tr>
      <w:tr>
        <w:tc>
          <w:tcPr/>
          <w:p>
            <w:pPr>
              <w:pStyle w:val="Compact"/>
              <w:jc w:val="left"/>
            </w:pPr>
            <w:r>
              <w:rPr>
                <w:b/>
                <w:bCs/>
              </w:rPr>
              <w:t xml:space="preserve">Total per worker, Year 1</w:t>
            </w:r>
          </w:p>
        </w:tc>
        <w:tc>
          <w:tcPr/>
          <w:p>
            <w:pPr>
              <w:pStyle w:val="Compact"/>
              <w:jc w:val="left"/>
            </w:pPr>
            <w:r>
              <w:rPr>
                <w:b/>
                <w:bCs/>
              </w:rPr>
              <w:t xml:space="preserve">MYR 5,200–9,000</w:t>
            </w:r>
          </w:p>
        </w:tc>
      </w:tr>
    </w:tbl>
    <w:p>
      <w:pPr>
        <w:pStyle w:val="BodyText"/>
      </w:pPr>
      <w:r>
        <w:t xml:space="preserve">Recurring costs from Year 2 onwards: Levy + FOMEMA + insurances ≈ MYR 2,300–2,400 per year.</w:t>
      </w:r>
    </w:p>
    <w:p>
      <w:r>
        <w:pict>
          <v:rect style="width:0;height:1.5pt" o:hralign="center" o:hrstd="t" o:hr="t"/>
        </w:pict>
      </w:r>
    </w:p>
    <w:p>
      <w:pPr>
        <w:pStyle w:val="FirstParagraph"/>
      </w:pPr>
      <w:r>
        <w:rPr>
          <w:b/>
          <w:bCs/>
        </w:rPr>
        <w:t xml:space="preserve">Sign-off</w:t>
      </w:r>
    </w:p>
    <w:p>
      <w:pPr>
        <w:pStyle w:val="BodyText"/>
      </w:pPr>
      <w:r>
        <w:t xml:space="preserve">Prepared by (HR Officer): ________________________ | Date: ______________</w:t>
      </w:r>
    </w:p>
    <w:p>
      <w:pPr>
        <w:pStyle w:val="BodyText"/>
      </w:pPr>
      <w:r>
        <w:t xml:space="preserve">Reviewed by (General Manager / Owner): ________________________ | Date: ______________</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Worker Compliance Pack</dc:title>
  <dc:creator/>
  <dc:language>en</dc:language>
  <cp:keywords/>
  <dcterms:created xsi:type="dcterms:W3CDTF">2026-05-01T08:50:21Z</dcterms:created>
  <dcterms:modified xsi:type="dcterms:W3CDTF">2026-05-01T08:50:21Z</dcterms:modified>
</cp:coreProperties>
</file>

<file path=docProps/custom.xml><?xml version="1.0" encoding="utf-8"?>
<Properties xmlns="http://schemas.openxmlformats.org/officeDocument/2006/custom-properties" xmlns:vt="http://schemas.openxmlformats.org/officeDocument/2006/docPropsVTypes"/>
</file>